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7D28" w:rsidRPr="00927533" w:rsidTr="001B39BA">
        <w:tc>
          <w:tcPr>
            <w:tcW w:w="9214" w:type="dxa"/>
          </w:tcPr>
          <w:p w:rsidR="00627D28" w:rsidRPr="00927533" w:rsidRDefault="00627D28" w:rsidP="00627D28">
            <w:pPr>
              <w:widowControl w:val="0"/>
              <w:autoSpaceDE w:val="0"/>
              <w:jc w:val="right"/>
              <w:rPr>
                <w:rFonts w:ascii="Cambria" w:hAnsi="Cambria"/>
                <w:sz w:val="20"/>
              </w:rPr>
            </w:pPr>
            <w:r w:rsidRPr="00927533">
              <w:rPr>
                <w:rFonts w:ascii="Cambria" w:hAnsi="Cambria"/>
                <w:b/>
                <w:sz w:val="20"/>
              </w:rPr>
              <w:t xml:space="preserve">Załącznik nr </w:t>
            </w:r>
            <w:r w:rsidR="00C52BD8">
              <w:rPr>
                <w:rFonts w:ascii="Cambria" w:hAnsi="Cambria"/>
                <w:b/>
                <w:sz w:val="20"/>
              </w:rPr>
              <w:t>6</w:t>
            </w:r>
            <w:r w:rsidR="000B4C23" w:rsidRPr="00927533">
              <w:rPr>
                <w:rFonts w:ascii="Cambria" w:hAnsi="Cambria"/>
                <w:b/>
                <w:sz w:val="20"/>
              </w:rPr>
              <w:t xml:space="preserve"> </w:t>
            </w:r>
            <w:r w:rsidRPr="00927533">
              <w:rPr>
                <w:rFonts w:ascii="Cambria" w:hAnsi="Cambria"/>
                <w:b/>
                <w:sz w:val="20"/>
              </w:rPr>
              <w:t xml:space="preserve">do </w:t>
            </w:r>
            <w:r w:rsidR="00130F55" w:rsidRPr="00927533">
              <w:rPr>
                <w:rFonts w:ascii="Cambria" w:hAnsi="Cambria"/>
                <w:b/>
                <w:sz w:val="20"/>
              </w:rPr>
              <w:t>SIWZ</w:t>
            </w:r>
          </w:p>
          <w:p w:rsidR="00EE4656" w:rsidRPr="00927533" w:rsidRDefault="00EE4656" w:rsidP="00627D28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  <w:r w:rsidRPr="00927533">
              <w:rPr>
                <w:rFonts w:ascii="Cambria" w:hAnsi="Cambria"/>
                <w:sz w:val="20"/>
              </w:rPr>
              <w:t>……..…………………</w:t>
            </w: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  <w:r w:rsidRPr="00927533">
              <w:rPr>
                <w:rFonts w:ascii="Cambria" w:hAnsi="Cambria"/>
                <w:i/>
                <w:sz w:val="20"/>
              </w:rPr>
              <w:t xml:space="preserve">  /pieczęć wykonawcy/</w:t>
            </w: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</w:p>
          <w:p w:rsidR="00627D28" w:rsidRPr="00927533" w:rsidRDefault="00627D28" w:rsidP="00627D28">
            <w:pPr>
              <w:widowControl w:val="0"/>
              <w:autoSpaceDE w:val="0"/>
              <w:rPr>
                <w:rFonts w:ascii="Cambria" w:hAnsi="Cambria"/>
                <w:b/>
                <w:sz w:val="20"/>
              </w:rPr>
            </w:pPr>
          </w:p>
          <w:p w:rsidR="00627D28" w:rsidRPr="00927533" w:rsidRDefault="00627D28" w:rsidP="00627D28">
            <w:pPr>
              <w:pStyle w:val="Nagwek1"/>
              <w:outlineLvl w:val="0"/>
              <w:rPr>
                <w:rFonts w:ascii="Cambria" w:hAnsi="Cambria" w:cs="Times New Roman"/>
                <w:sz w:val="20"/>
              </w:rPr>
            </w:pPr>
            <w:r w:rsidRPr="00927533">
              <w:rPr>
                <w:rFonts w:ascii="Cambria" w:hAnsi="Cambria" w:cs="Times New Roman"/>
                <w:sz w:val="20"/>
              </w:rPr>
              <w:t>Szczegółowy opis przedmiotu zamówienia</w:t>
            </w:r>
          </w:p>
          <w:p w:rsidR="00EE4656" w:rsidRPr="00927533" w:rsidRDefault="00EE4656" w:rsidP="00EE4656">
            <w:pPr>
              <w:rPr>
                <w:rFonts w:ascii="Cambria" w:hAnsi="Cambria"/>
                <w:sz w:val="20"/>
              </w:rPr>
            </w:pPr>
          </w:p>
          <w:p w:rsidR="00EE4656" w:rsidRDefault="00EE4656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 w:rsidRPr="00927533">
              <w:rPr>
                <w:rFonts w:ascii="Cambria" w:hAnsi="Cambria"/>
                <w:b/>
                <w:color w:val="000000"/>
                <w:sz w:val="20"/>
                <w:lang w:eastAsia="pl-PL"/>
              </w:rPr>
              <w:t>Zakup i dost</w:t>
            </w:r>
            <w:r w:rsidR="009C3BAA">
              <w:rPr>
                <w:rFonts w:ascii="Cambria" w:hAnsi="Cambria"/>
                <w:b/>
                <w:color w:val="000000"/>
                <w:sz w:val="20"/>
                <w:lang w:eastAsia="pl-PL"/>
              </w:rPr>
              <w:t>awa trzech samochodów osobowych w ramach programu Państwowego Funduszu Rehabilitacji Osób Niepełnosprawnych pod nazwą „Program wyrównywania różnic między regionami III”</w:t>
            </w:r>
            <w:r w:rsidRPr="00927533"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012454" w:rsidRDefault="00012454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012454" w:rsidRPr="00927533" w:rsidRDefault="00012454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 – Zakup i dostawa samochodu osobowego dla Specjalnego Ośrodka Szkolno-Wychowawczego w Broninie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926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844"/>
            </w:tblGrid>
            <w:tr w:rsidR="00627D28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EE4656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</w:t>
                  </w:r>
                  <w:r w:rsidR="00EE4656"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ia minimalne</w:t>
                  </w:r>
                </w:p>
              </w:tc>
              <w:tc>
                <w:tcPr>
                  <w:tcW w:w="1844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</w:t>
                  </w:r>
                  <w:r w:rsidR="00EE4656"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 xml:space="preserve"> przez Wykonawcę</w:t>
                  </w:r>
                </w:p>
              </w:tc>
            </w:tr>
            <w:tr w:rsidR="00EE4656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EE4656" w:rsidRPr="00927533" w:rsidRDefault="00EE4656" w:rsidP="00EE4656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627D28" w:rsidRPr="00927533" w:rsidRDefault="00974634" w:rsidP="0097463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  <w:r w:rsidR="008D30EF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016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, fabrycznie nowy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912A87" w:rsidRPr="00927533" w:rsidTr="001B39BA">
              <w:tc>
                <w:tcPr>
                  <w:tcW w:w="543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912A87" w:rsidRPr="00927533" w:rsidRDefault="00E45BC9" w:rsidP="003D776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844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F31F40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  <w:vMerge w:val="restart"/>
                </w:tcPr>
                <w:p w:rsidR="00627D28" w:rsidRPr="00927533" w:rsidRDefault="00F31F40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627D28" w:rsidRPr="00927533" w:rsidRDefault="00627D28" w:rsidP="004C363B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627D28" w:rsidRPr="00927533" w:rsidRDefault="00EF16D3" w:rsidP="00BF2C10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ie mniejszy niż </w:t>
                  </w:r>
                  <w:r w:rsidR="00E45BC9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65EF5" w:rsidP="00927533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7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ciemna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metaliczna </w:t>
                  </w:r>
                  <w:r w:rsidR="00A612FE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D04D1E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627D28" w:rsidRPr="00927533" w:rsidRDefault="004C363B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O zapłonie iskrowym,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4-suwowy spełniający,</w:t>
                  </w:r>
                  <w:r w:rsidR="00E87B4E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co najmniej normę emisji EURO 6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65EF5" w:rsidP="008D30E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1A261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627D28" w:rsidRPr="00927533" w:rsidRDefault="002F7BFA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627D28" w:rsidRPr="00927533" w:rsidRDefault="002F7BFA" w:rsidP="00CB1D8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627D28" w:rsidRPr="00927533" w:rsidRDefault="009F33DB" w:rsidP="001A261F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 w:rsidR="00665EF5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14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627D28" w:rsidP="0063374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627D28" w:rsidRPr="00927533" w:rsidRDefault="00664E77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627D28" w:rsidP="0063374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627D28" w:rsidRPr="00927533" w:rsidRDefault="00627D28" w:rsidP="00627D28">
            <w:pPr>
              <w:rPr>
                <w:rFonts w:ascii="Cambria" w:hAnsi="Cambria"/>
                <w:sz w:val="20"/>
              </w:rPr>
            </w:pPr>
          </w:p>
        </w:tc>
      </w:tr>
      <w:tr w:rsidR="00012454" w:rsidRPr="00927533" w:rsidTr="001B39BA">
        <w:tc>
          <w:tcPr>
            <w:tcW w:w="9214" w:type="dxa"/>
          </w:tcPr>
          <w:p w:rsidR="00012454" w:rsidRPr="00927533" w:rsidRDefault="00012454" w:rsidP="00627D28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8926" w:type="dxa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 w:rsidR="00665EF5"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627D28" w:rsidRPr="00927533" w:rsidRDefault="00E6022A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Nie mniejsza niż 14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>0 km/h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627D28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kół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ze stopów lekkich 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>z ogumieniem letnim</w:t>
            </w:r>
            <w:r w:rsidR="003229EA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="00EC37F6"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 w:rsidR="00E45BC9"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C30A32" w:rsidRPr="00927533" w:rsidTr="001B39BA">
        <w:tc>
          <w:tcPr>
            <w:tcW w:w="455" w:type="dxa"/>
          </w:tcPr>
          <w:p w:rsidR="00C30A32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21</w:t>
            </w:r>
          </w:p>
        </w:tc>
        <w:tc>
          <w:tcPr>
            <w:tcW w:w="2955" w:type="dxa"/>
          </w:tcPr>
          <w:p w:rsidR="00C30A32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 w:rsidR="00665EF5"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C30A32" w:rsidRPr="00927533" w:rsidRDefault="00C30A32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C30A32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Elektrycznie </w:t>
            </w:r>
            <w:r w:rsidR="00344F53" w:rsidRPr="00927533">
              <w:rPr>
                <w:rFonts w:ascii="Cambria" w:eastAsia="Andale Sans UI" w:hAnsi="Cambria"/>
                <w:bCs/>
                <w:kern w:val="1"/>
                <w:sz w:val="20"/>
              </w:rPr>
              <w:t>sterowane szyby w drzwiach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Lusterka zewnętrzne elektrycznie regulowane</w:t>
            </w:r>
            <w:r w:rsidR="00EC37F6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  <w:r w:rsidR="006F3212"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 w:val="restart"/>
            <w:vAlign w:val="center"/>
          </w:tcPr>
          <w:p w:rsidR="00627D28" w:rsidRPr="00927533" w:rsidRDefault="00664E77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 kierowcy – regulowany co najmniej w</w:t>
            </w:r>
            <w:r w:rsidR="00611621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dwóch płaszczyznach (przód-tył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627D28" w:rsidRPr="00927533" w:rsidRDefault="00E6022A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kolor dowolny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627D28" w:rsidRDefault="006F3212" w:rsidP="000C176A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6F3212" w:rsidRPr="00927533" w:rsidRDefault="006F3212" w:rsidP="000C176A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33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 w:rsidR="006F3212"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627D28" w:rsidRPr="00927533" w:rsidRDefault="006F321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627D28" w:rsidRPr="00927533" w:rsidRDefault="00A612FE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</w:t>
            </w:r>
            <w:r w:rsidR="009074E8" w:rsidRPr="00927533">
              <w:rPr>
                <w:rFonts w:ascii="Cambria" w:eastAsia="Andale Sans UI" w:hAnsi="Cambria"/>
                <w:bCs/>
                <w:kern w:val="1"/>
                <w:sz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rPr>
          <w:trHeight w:val="3053"/>
        </w:trPr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39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</w:t>
            </w:r>
            <w:r w:rsidR="009074E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627D28" w:rsidRPr="00927533" w:rsidRDefault="009074E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927533" w:rsidRPr="00927533" w:rsidTr="001B39BA">
        <w:tc>
          <w:tcPr>
            <w:tcW w:w="8926" w:type="dxa"/>
            <w:gridSpan w:val="4"/>
          </w:tcPr>
          <w:p w:rsidR="00927533" w:rsidRPr="00927533" w:rsidRDefault="00475E8A" w:rsidP="00927533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="00927533"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475E8A" w:rsidRPr="00927533" w:rsidTr="001B39BA">
        <w:tc>
          <w:tcPr>
            <w:tcW w:w="455" w:type="dxa"/>
            <w:vMerge w:val="restart"/>
          </w:tcPr>
          <w:p w:rsidR="00475E8A" w:rsidRPr="00927533" w:rsidRDefault="00B96612" w:rsidP="00927533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8471" w:type="dxa"/>
            <w:gridSpan w:val="3"/>
            <w:vAlign w:val="center"/>
          </w:tcPr>
          <w:p w:rsidR="00475E8A" w:rsidRPr="00927533" w:rsidRDefault="00475E8A" w:rsidP="00927533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 w:rsidR="001A261F"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475E8A" w:rsidRPr="00927533" w:rsidRDefault="00475E8A" w:rsidP="00927533">
            <w:pPr>
              <w:rPr>
                <w:rFonts w:ascii="Cambria" w:hAnsi="Cambria" w:cs="Arial"/>
                <w:sz w:val="20"/>
              </w:rPr>
            </w:pPr>
          </w:p>
          <w:p w:rsidR="00475E8A" w:rsidRDefault="00475E8A" w:rsidP="00927533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 w:rsidR="00564FF5"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 w:rsidR="00564FF5"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776C8A" w:rsidRPr="00776C8A" w:rsidRDefault="00776C8A" w:rsidP="00927533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475E8A" w:rsidRPr="00927533" w:rsidTr="001B39BA">
        <w:tc>
          <w:tcPr>
            <w:tcW w:w="455" w:type="dxa"/>
            <w:vMerge/>
          </w:tcPr>
          <w:p w:rsidR="00475E8A" w:rsidRPr="00927533" w:rsidRDefault="00475E8A" w:rsidP="00927533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475E8A" w:rsidRPr="008030B1" w:rsidRDefault="00475E8A" w:rsidP="00475E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475E8A" w:rsidRPr="008030B1" w:rsidRDefault="00475E8A" w:rsidP="00475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5E8A" w:rsidRPr="00927533" w:rsidRDefault="00475E8A" w:rsidP="00475E8A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2B5035" w:rsidRPr="002F7BFA" w:rsidRDefault="002F0C26" w:rsidP="002F7BFA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 xml:space="preserve"> </w:t>
      </w:r>
    </w:p>
    <w:p w:rsidR="00FF72ED" w:rsidRPr="00927533" w:rsidRDefault="00FF72ED" w:rsidP="00FF72ED">
      <w:pPr>
        <w:widowControl w:val="0"/>
        <w:autoSpaceDE w:val="0"/>
        <w:ind w:left="4860"/>
        <w:rPr>
          <w:rFonts w:ascii="Cambria" w:hAnsi="Cambria"/>
          <w:i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1B39BA" w:rsidRPr="00927533" w:rsidTr="001B39BA">
        <w:tc>
          <w:tcPr>
            <w:tcW w:w="8848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Pr="00012454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Default="001B39BA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1B39BA" w:rsidRPr="00927533" w:rsidRDefault="001B39BA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II – Zakup i dostawa samochodu osobowego dla Domu Pomocy Społecznej w Gnojnie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642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560"/>
            </w:tblGrid>
            <w:tr w:rsidR="001B39BA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Wymagania minimalne</w:t>
                  </w:r>
                </w:p>
              </w:tc>
              <w:tc>
                <w:tcPr>
                  <w:tcW w:w="1560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 przez Wykonawcę</w:t>
                  </w:r>
                </w:p>
              </w:tc>
            </w:tr>
            <w:tr w:rsidR="001B39BA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2016, fabrycznie nowy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  <w:vMerge w:val="restart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Nie mniejszy niż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7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jasna metaliczna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 zapłonie iskrowym, 4-suwowy spełniający, co najmniej normę emisji EURO 6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lastRenderedPageBreak/>
                    <w:t>14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1B39BA" w:rsidRPr="00927533" w:rsidRDefault="001B39BA" w:rsidP="0001245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2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</w:tr>
      <w:tr w:rsidR="001B39BA" w:rsidRPr="00927533" w:rsidTr="001B39BA">
        <w:tc>
          <w:tcPr>
            <w:tcW w:w="8848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22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</w:tr>
      <w:tr w:rsidR="001B39BA" w:rsidRPr="00927533" w:rsidTr="001B39BA">
        <w:tc>
          <w:tcPr>
            <w:tcW w:w="8848" w:type="dxa"/>
          </w:tcPr>
          <w:p w:rsidR="001B39BA" w:rsidRPr="00927533" w:rsidRDefault="001B39BA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2" w:type="dxa"/>
          </w:tcPr>
          <w:p w:rsidR="001B39BA" w:rsidRPr="00927533" w:rsidRDefault="001B39BA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0" w:type="auto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012454" w:rsidRPr="00927533" w:rsidRDefault="00E6022A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Nie mniejsza niż 14</w:t>
            </w:r>
            <w:r w:rsidR="00012454" w:rsidRPr="00927533">
              <w:rPr>
                <w:rFonts w:ascii="Cambria" w:eastAsia="Andale Sans UI" w:hAnsi="Cambria"/>
                <w:bCs/>
                <w:kern w:val="1"/>
                <w:sz w:val="20"/>
              </w:rPr>
              <w:t>0 km/h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 kół ze stopów lekkich z ogumieniem letnim</w:t>
            </w:r>
            <w:r w:rsidR="00B96612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Elektrycznie sterowane szyby w drzwiach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Lusterka zewnętrzne elektrycznie regulowane 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 w:val="restart"/>
            <w:vAlign w:val="center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 kierowcy – regulowany co najmniej w dwóch płaszczyznach (przód-tył,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012454" w:rsidRPr="00927533" w:rsidRDefault="00E6022A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Kolor dowolny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012454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33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szt.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rPr>
          <w:trHeight w:val="3053"/>
        </w:trPr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39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012454" w:rsidRPr="00927533" w:rsidTr="001B39BA">
        <w:tc>
          <w:tcPr>
            <w:tcW w:w="455" w:type="dxa"/>
            <w:vMerge w:val="restart"/>
          </w:tcPr>
          <w:p w:rsidR="00012454" w:rsidRPr="00927533" w:rsidRDefault="00B96612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8471" w:type="dxa"/>
            <w:gridSpan w:val="3"/>
            <w:vAlign w:val="center"/>
          </w:tcPr>
          <w:p w:rsidR="00012454" w:rsidRPr="00927533" w:rsidRDefault="00012454" w:rsidP="00012454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012454" w:rsidRPr="00927533" w:rsidRDefault="00012454" w:rsidP="00012454">
            <w:pPr>
              <w:rPr>
                <w:rFonts w:ascii="Cambria" w:hAnsi="Cambria" w:cs="Arial"/>
                <w:sz w:val="20"/>
              </w:rPr>
            </w:pPr>
          </w:p>
          <w:p w:rsidR="00012454" w:rsidRDefault="00012454" w:rsidP="00012454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012454" w:rsidRPr="00776C8A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012454" w:rsidRPr="008030B1" w:rsidRDefault="00012454" w:rsidP="000124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012454" w:rsidRPr="008030B1" w:rsidRDefault="00012454" w:rsidP="00012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454" w:rsidRPr="00927533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12454" w:rsidRPr="00927533" w:rsidTr="00012454">
        <w:tc>
          <w:tcPr>
            <w:tcW w:w="9070" w:type="dxa"/>
          </w:tcPr>
          <w:p w:rsidR="00012454" w:rsidRPr="00012454" w:rsidRDefault="00012454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012454" w:rsidRDefault="00012454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012454" w:rsidRPr="00927533" w:rsidRDefault="00012454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II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I</w:t>
            </w: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– Zakup i d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ostawa samochodu osobowego dla Specjalnego Ośrodka Szkolno-Wychowawczego Dla Niepełnosprawnych Ruchowo w Busku</w:t>
            </w:r>
            <w:r w:rsidR="005C6C4A"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-Zdroju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926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844"/>
            </w:tblGrid>
            <w:tr w:rsidR="00012454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Wymagania minimalne</w:t>
                  </w:r>
                </w:p>
              </w:tc>
              <w:tc>
                <w:tcPr>
                  <w:tcW w:w="1844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 przez Wykonawcę</w:t>
                  </w:r>
                </w:p>
              </w:tc>
            </w:tr>
            <w:tr w:rsidR="00012454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2016, fabrycznie nowy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  <w:vMerge w:val="restart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Nie mniejszy niż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lastRenderedPageBreak/>
                    <w:t>7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ciemna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metaliczna </w:t>
                  </w:r>
                  <w:r w:rsidR="00012454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 zapłonie iskrowym, 4-suwowy spełniający, co najmniej normę emisji EURO 6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</w:t>
                  </w:r>
                  <w:r w:rsidR="00012454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0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14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012454" w:rsidRPr="00927533" w:rsidRDefault="00012454" w:rsidP="00012454">
            <w:pPr>
              <w:rPr>
                <w:rFonts w:ascii="Cambria" w:hAnsi="Cambria"/>
                <w:sz w:val="20"/>
              </w:rPr>
            </w:pPr>
          </w:p>
        </w:tc>
      </w:tr>
      <w:tr w:rsidR="00012454" w:rsidRPr="00927533" w:rsidTr="00012454">
        <w:tc>
          <w:tcPr>
            <w:tcW w:w="9070" w:type="dxa"/>
          </w:tcPr>
          <w:p w:rsidR="00012454" w:rsidRPr="00927533" w:rsidRDefault="00012454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0" w:type="auto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012454" w:rsidRPr="00927533" w:rsidRDefault="00E6022A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Nie mniejsza niż 14</w:t>
            </w:r>
            <w:r w:rsidR="00012454" w:rsidRPr="00927533">
              <w:rPr>
                <w:rFonts w:ascii="Cambria" w:eastAsia="Andale Sans UI" w:hAnsi="Cambria"/>
                <w:bCs/>
                <w:kern w:val="1"/>
                <w:sz w:val="20"/>
              </w:rPr>
              <w:t>0 km/h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 kół ze stopów lekkich z ogumieniem letnim</w:t>
            </w:r>
            <w:r w:rsidR="00B96612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Elektrycznie sterowane szyby w drzwiach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Lusterka zewnętrzne elektrycznie regulowane 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 w:val="restart"/>
            <w:vAlign w:val="center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Fotel kierowcy – regulowany co najmniej w dwóch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płaszczyznach (przód-tył,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012454" w:rsidRPr="00927533" w:rsidRDefault="00E6022A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kolor dowolny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012454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szt.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rPr>
          <w:trHeight w:val="3053"/>
        </w:trPr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39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8F782B" w:rsidRPr="00927533" w:rsidTr="008F782B">
        <w:trPr>
          <w:trHeight w:val="499"/>
        </w:trPr>
        <w:tc>
          <w:tcPr>
            <w:tcW w:w="455" w:type="dxa"/>
          </w:tcPr>
          <w:p w:rsidR="008F782B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2955" w:type="dxa"/>
            <w:vAlign w:val="center"/>
          </w:tcPr>
          <w:p w:rsidR="008F782B" w:rsidRPr="00927533" w:rsidRDefault="008F782B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Przystosowanie do przewozu 1 osoby na wózku inwalidzkim plus najazdy</w:t>
            </w:r>
          </w:p>
        </w:tc>
        <w:tc>
          <w:tcPr>
            <w:tcW w:w="3522" w:type="dxa"/>
            <w:vAlign w:val="center"/>
          </w:tcPr>
          <w:p w:rsidR="008F782B" w:rsidRPr="00927533" w:rsidRDefault="008F782B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8F782B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012454" w:rsidRPr="00927533" w:rsidTr="001B39BA">
        <w:tc>
          <w:tcPr>
            <w:tcW w:w="455" w:type="dxa"/>
            <w:vMerge w:val="restart"/>
          </w:tcPr>
          <w:p w:rsidR="00012454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41</w:t>
            </w:r>
          </w:p>
        </w:tc>
        <w:tc>
          <w:tcPr>
            <w:tcW w:w="8471" w:type="dxa"/>
            <w:gridSpan w:val="3"/>
            <w:vAlign w:val="center"/>
          </w:tcPr>
          <w:p w:rsidR="00012454" w:rsidRPr="00927533" w:rsidRDefault="00012454" w:rsidP="00012454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012454" w:rsidRPr="00927533" w:rsidRDefault="00012454" w:rsidP="00012454">
            <w:pPr>
              <w:rPr>
                <w:rFonts w:ascii="Cambria" w:hAnsi="Cambria" w:cs="Arial"/>
                <w:sz w:val="20"/>
              </w:rPr>
            </w:pPr>
          </w:p>
          <w:p w:rsidR="00012454" w:rsidRDefault="00012454" w:rsidP="00012454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012454" w:rsidRPr="00776C8A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012454" w:rsidRPr="008030B1" w:rsidRDefault="00012454" w:rsidP="000124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012454" w:rsidRPr="008030B1" w:rsidRDefault="00012454" w:rsidP="00012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454" w:rsidRPr="00927533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1B39BA" w:rsidRDefault="001B39BA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</w:p>
    <w:p w:rsidR="001B39BA" w:rsidRDefault="001B39BA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</w:p>
    <w:p w:rsidR="000559D4" w:rsidRPr="00927533" w:rsidRDefault="000559D4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  <w:r>
        <w:rPr>
          <w:rFonts w:ascii="Cambria" w:eastAsia="Andale Sans UI" w:hAnsi="Cambria"/>
          <w:b/>
          <w:bCs/>
          <w:kern w:val="1"/>
          <w:sz w:val="20"/>
        </w:rPr>
        <w:lastRenderedPageBreak/>
        <w:t>1</w:t>
      </w:r>
      <w:r w:rsidRPr="00927533">
        <w:rPr>
          <w:rFonts w:ascii="Cambria" w:eastAsia="Andale Sans UI" w:hAnsi="Cambria"/>
          <w:b/>
          <w:bCs/>
          <w:kern w:val="1"/>
          <w:sz w:val="20"/>
        </w:rPr>
        <w:t xml:space="preserve">. Gwarancja wraz z serwisem samochodu 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</w:rPr>
      </w:pPr>
      <w:r>
        <w:rPr>
          <w:rFonts w:ascii="Cambria" w:eastAsia="Andale Sans UI" w:hAnsi="Cambria"/>
          <w:bCs/>
          <w:kern w:val="1"/>
          <w:sz w:val="20"/>
        </w:rPr>
        <w:t>1</w:t>
      </w:r>
      <w:r w:rsidRPr="00927533">
        <w:rPr>
          <w:rFonts w:ascii="Cambria" w:eastAsia="Andale Sans UI" w:hAnsi="Cambria"/>
          <w:bCs/>
          <w:kern w:val="1"/>
          <w:sz w:val="20"/>
        </w:rPr>
        <w:t>.1 Wykonawca zobowiązuje się do udzielenia gwarancji pojazdu: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  <w:u w:val="single"/>
        </w:rPr>
      </w:pPr>
    </w:p>
    <w:p w:rsidR="000559D4" w:rsidRPr="00927533" w:rsidRDefault="000559D4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>na podzespoły mechaniczne, elektryczne i elektroniczne pojazdu – 24 miesięcy lub na 50 000 km</w:t>
      </w:r>
    </w:p>
    <w:p w:rsidR="000559D4" w:rsidRPr="00927533" w:rsidRDefault="00C65A0A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>
        <w:rPr>
          <w:rFonts w:ascii="Cambria" w:eastAsia="Andale Sans UI" w:hAnsi="Cambria"/>
          <w:bCs/>
          <w:kern w:val="1"/>
          <w:sz w:val="20"/>
        </w:rPr>
        <w:t>na powłokę lakierniczą – 36 miesięcy</w:t>
      </w:r>
      <w:r w:rsidR="000559D4" w:rsidRPr="00927533">
        <w:rPr>
          <w:rFonts w:ascii="Cambria" w:eastAsia="Andale Sans UI" w:hAnsi="Cambria"/>
          <w:bCs/>
          <w:kern w:val="1"/>
          <w:sz w:val="20"/>
        </w:rPr>
        <w:t xml:space="preserve">  bez limitu kilometrów</w:t>
      </w:r>
    </w:p>
    <w:p w:rsidR="000559D4" w:rsidRPr="00927533" w:rsidRDefault="000559D4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>na pe</w:t>
      </w:r>
      <w:r w:rsidR="00C65A0A">
        <w:rPr>
          <w:rFonts w:ascii="Cambria" w:eastAsia="Andale Sans UI" w:hAnsi="Cambria"/>
          <w:bCs/>
          <w:kern w:val="1"/>
          <w:sz w:val="20"/>
        </w:rPr>
        <w:t>rforację elementów nadwozia – 144</w:t>
      </w:r>
      <w:bookmarkStart w:id="0" w:name="_GoBack"/>
      <w:bookmarkEnd w:id="0"/>
      <w:r w:rsidRPr="00927533">
        <w:rPr>
          <w:rFonts w:ascii="Cambria" w:eastAsia="Andale Sans UI" w:hAnsi="Cambria"/>
          <w:bCs/>
          <w:kern w:val="1"/>
          <w:sz w:val="20"/>
        </w:rPr>
        <w:t xml:space="preserve"> miesiące bez limitu kilometrów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 xml:space="preserve">Gwarancja liczona będzie od dnia przekazania pojazdu Zamawiającemu. </w:t>
      </w:r>
    </w:p>
    <w:p w:rsidR="000559D4" w:rsidRPr="00927533" w:rsidRDefault="000559D4" w:rsidP="000559D4">
      <w:pPr>
        <w:widowControl w:val="0"/>
        <w:tabs>
          <w:tab w:val="left" w:pos="345"/>
        </w:tabs>
        <w:jc w:val="both"/>
        <w:rPr>
          <w:rFonts w:ascii="Cambria" w:eastAsia="Andale Sans UI" w:hAnsi="Cambria"/>
          <w:kern w:val="1"/>
          <w:sz w:val="20"/>
        </w:rPr>
      </w:pPr>
      <w:r w:rsidRPr="00927533">
        <w:rPr>
          <w:rFonts w:ascii="Cambria" w:eastAsia="Andale Sans UI" w:hAnsi="Cambria"/>
          <w:kern w:val="1"/>
          <w:sz w:val="20"/>
        </w:rPr>
        <w:t>Okres rękojmi za wad</w:t>
      </w:r>
      <w:r w:rsidR="00E6022A">
        <w:rPr>
          <w:rFonts w:ascii="Cambria" w:eastAsia="Andale Sans UI" w:hAnsi="Cambria"/>
          <w:kern w:val="1"/>
          <w:sz w:val="20"/>
        </w:rPr>
        <w:t>y – 12 miesięcy</w:t>
      </w:r>
    </w:p>
    <w:p w:rsidR="000559D4" w:rsidRPr="00927533" w:rsidRDefault="000559D4" w:rsidP="000559D4">
      <w:pPr>
        <w:widowControl w:val="0"/>
        <w:tabs>
          <w:tab w:val="left" w:pos="345"/>
        </w:tabs>
        <w:jc w:val="both"/>
        <w:rPr>
          <w:rFonts w:ascii="Cambria" w:eastAsia="Andale Sans UI" w:hAnsi="Cambria"/>
          <w:kern w:val="1"/>
          <w:sz w:val="20"/>
        </w:rPr>
      </w:pPr>
    </w:p>
    <w:p w:rsidR="000559D4" w:rsidRPr="00927533" w:rsidRDefault="001B39BA" w:rsidP="000559D4">
      <w:pPr>
        <w:widowControl w:val="0"/>
        <w:autoSpaceDE w:val="0"/>
        <w:jc w:val="both"/>
        <w:rPr>
          <w:rFonts w:ascii="Cambria" w:hAnsi="Cambria"/>
          <w:sz w:val="20"/>
        </w:rPr>
      </w:pPr>
      <w:r>
        <w:rPr>
          <w:rFonts w:ascii="Cambria" w:eastAsia="Andale Sans UI" w:hAnsi="Cambria"/>
          <w:kern w:val="1"/>
          <w:sz w:val="20"/>
        </w:rPr>
        <w:t>1</w:t>
      </w:r>
      <w:r w:rsidR="000559D4" w:rsidRPr="00927533">
        <w:rPr>
          <w:rFonts w:ascii="Cambria" w:eastAsia="Andale Sans UI" w:hAnsi="Cambria"/>
          <w:kern w:val="1"/>
          <w:sz w:val="20"/>
        </w:rPr>
        <w:t xml:space="preserve">.2 </w:t>
      </w:r>
      <w:r w:rsidR="000559D4" w:rsidRPr="00927533">
        <w:rPr>
          <w:rFonts w:ascii="Cambria" w:hAnsi="Cambria"/>
          <w:sz w:val="20"/>
        </w:rPr>
        <w:t xml:space="preserve"> </w:t>
      </w:r>
      <w:r w:rsidR="000559D4" w:rsidRPr="00927533">
        <w:rPr>
          <w:rFonts w:ascii="Cambria" w:hAnsi="Cambria"/>
          <w:iCs/>
          <w:sz w:val="20"/>
        </w:rPr>
        <w:t xml:space="preserve">Wykonawca zapewnia w okresie gwarancji bezpłatne usługi serwisowe </w:t>
      </w:r>
      <w:r w:rsidR="000559D4">
        <w:rPr>
          <w:rFonts w:ascii="Cambria" w:hAnsi="Cambria"/>
          <w:iCs/>
          <w:sz w:val="20"/>
        </w:rPr>
        <w:t>w autoryzowanym serwisie na teren</w:t>
      </w:r>
      <w:r w:rsidR="00E6022A">
        <w:rPr>
          <w:rFonts w:ascii="Cambria" w:hAnsi="Cambria"/>
          <w:iCs/>
          <w:sz w:val="20"/>
        </w:rPr>
        <w:t>ie województwa świętokrzyskiego</w:t>
      </w:r>
      <w:r w:rsidR="000559D4" w:rsidRPr="00927533">
        <w:rPr>
          <w:rFonts w:ascii="Cambria" w:hAnsi="Cambria"/>
          <w:iCs/>
          <w:sz w:val="20"/>
        </w:rPr>
        <w:t xml:space="preserve">, w tym przeglądy gwarancyjne, jeśli będą wymagane. </w:t>
      </w:r>
      <w:r w:rsidR="00E6022A">
        <w:rPr>
          <w:rFonts w:ascii="Cambria" w:eastAsia="Andale Sans UI" w:hAnsi="Cambria"/>
          <w:kern w:val="1"/>
          <w:sz w:val="20"/>
        </w:rPr>
        <w:t>Koszt</w:t>
      </w:r>
      <w:r w:rsidR="000559D4" w:rsidRPr="00927533">
        <w:rPr>
          <w:rFonts w:ascii="Cambria" w:eastAsia="Andale Sans UI" w:hAnsi="Cambria"/>
          <w:kern w:val="1"/>
          <w:sz w:val="20"/>
        </w:rPr>
        <w:t xml:space="preserve"> serwisowania samochodu w okresie </w:t>
      </w:r>
      <w:r w:rsidR="00E6022A">
        <w:rPr>
          <w:rFonts w:ascii="Cambria" w:eastAsia="Andale Sans UI" w:hAnsi="Cambria"/>
          <w:kern w:val="1"/>
          <w:sz w:val="20"/>
        </w:rPr>
        <w:t>dwóch lat ii do przebiegu 80 000 km zostanie uwzględniony w cenie oferty.</w:t>
      </w:r>
    </w:p>
    <w:p w:rsidR="000559D4" w:rsidRPr="00927533" w:rsidRDefault="000559D4" w:rsidP="000559D4">
      <w:pPr>
        <w:widowControl w:val="0"/>
        <w:tabs>
          <w:tab w:val="left" w:pos="345"/>
        </w:tabs>
        <w:suppressAutoHyphens w:val="0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Warunki serwisowania pojazdu:</w:t>
      </w:r>
    </w:p>
    <w:p w:rsidR="000559D4" w:rsidRPr="00927533" w:rsidRDefault="000559D4" w:rsidP="000559D4">
      <w:pPr>
        <w:suppressAutoHyphens w:val="0"/>
        <w:ind w:firstLine="357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a) czas reakcji serwisu nie dłuższy niż 2 dni robocze</w:t>
      </w:r>
    </w:p>
    <w:p w:rsidR="000559D4" w:rsidRPr="00927533" w:rsidRDefault="000559D4" w:rsidP="000559D4">
      <w:pPr>
        <w:suppressAutoHyphens w:val="0"/>
        <w:ind w:left="357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b) jeżeli naprawa w okresie gwarancji okaże się dłuższa niż 1</w:t>
      </w:r>
      <w:r>
        <w:rPr>
          <w:rFonts w:ascii="Cambria" w:hAnsi="Cambria"/>
          <w:sz w:val="20"/>
          <w:lang w:eastAsia="pl-PL"/>
        </w:rPr>
        <w:t>4</w:t>
      </w:r>
      <w:r w:rsidRPr="00927533">
        <w:rPr>
          <w:rFonts w:ascii="Cambria" w:hAnsi="Cambria"/>
          <w:sz w:val="20"/>
          <w:lang w:eastAsia="pl-PL"/>
        </w:rPr>
        <w:t xml:space="preserve"> dni roboczych od zgłoszenia, Wykonawca zapewni dostawę pojazdu</w:t>
      </w:r>
      <w:r w:rsidR="00E6022A">
        <w:rPr>
          <w:rFonts w:ascii="Cambria" w:hAnsi="Cambria"/>
          <w:sz w:val="20"/>
          <w:lang w:eastAsia="pl-PL"/>
        </w:rPr>
        <w:t xml:space="preserve"> zamiennego </w:t>
      </w:r>
    </w:p>
    <w:p w:rsidR="000559D4" w:rsidRPr="00927533" w:rsidRDefault="00E6022A" w:rsidP="000559D4">
      <w:pPr>
        <w:suppressAutoHyphens w:val="0"/>
        <w:ind w:firstLine="357"/>
        <w:jc w:val="both"/>
        <w:rPr>
          <w:rFonts w:ascii="Cambria" w:hAnsi="Cambria"/>
          <w:sz w:val="20"/>
          <w:lang w:eastAsia="pl-PL"/>
        </w:rPr>
      </w:pPr>
      <w:r>
        <w:rPr>
          <w:rFonts w:ascii="Cambria" w:hAnsi="Cambria"/>
          <w:sz w:val="20"/>
          <w:lang w:eastAsia="pl-PL"/>
        </w:rPr>
        <w:t>c) w przypadku awarii transport pojazdu do serwisu w okresie gwarancji na koszt Wykonawcy</w:t>
      </w:r>
    </w:p>
    <w:p w:rsidR="000559D4" w:rsidRPr="00927533" w:rsidRDefault="000559D4" w:rsidP="000559D4">
      <w:pPr>
        <w:suppressAutoHyphens w:val="0"/>
        <w:jc w:val="both"/>
        <w:rPr>
          <w:rFonts w:ascii="Cambria" w:hAnsi="Cambria"/>
          <w:b/>
          <w:bCs/>
          <w:i/>
          <w:iCs/>
          <w:color w:val="FF0000"/>
          <w:sz w:val="20"/>
          <w:lang w:eastAsia="pl-PL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  <w:r w:rsidRPr="00927533">
        <w:rPr>
          <w:rFonts w:ascii="Cambria" w:hAnsi="Cambria"/>
          <w:sz w:val="20"/>
        </w:rPr>
        <w:t xml:space="preserve">                                                        </w:t>
      </w:r>
    </w:p>
    <w:p w:rsidR="000559D4" w:rsidRPr="00927533" w:rsidRDefault="000559D4" w:rsidP="000559D4">
      <w:pPr>
        <w:jc w:val="right"/>
        <w:rPr>
          <w:rFonts w:ascii="Cambria" w:hAnsi="Cambria"/>
          <w:sz w:val="20"/>
        </w:rPr>
      </w:pPr>
      <w:r w:rsidRPr="00927533">
        <w:rPr>
          <w:rFonts w:ascii="Cambria" w:hAnsi="Cambria"/>
          <w:sz w:val="20"/>
        </w:rPr>
        <w:t>…………………….……………………….</w:t>
      </w:r>
    </w:p>
    <w:p w:rsidR="000559D4" w:rsidRPr="00927533" w:rsidRDefault="000559D4" w:rsidP="000559D4">
      <w:pPr>
        <w:widowControl w:val="0"/>
        <w:autoSpaceDE w:val="0"/>
        <w:ind w:left="4860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>/podpisy osób uprawnionych do   reprezentacji wykonawcy/</w:t>
      </w:r>
    </w:p>
    <w:p w:rsidR="00ED728B" w:rsidRPr="00012454" w:rsidRDefault="00ED728B" w:rsidP="00012454">
      <w:pPr>
        <w:pStyle w:val="Nagwek1"/>
        <w:jc w:val="both"/>
        <w:rPr>
          <w:rFonts w:ascii="Cambria" w:hAnsi="Cambria" w:cs="Times New Roman"/>
          <w:sz w:val="20"/>
        </w:rPr>
      </w:pPr>
    </w:p>
    <w:sectPr w:rsidR="00ED728B" w:rsidRPr="00012454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E7" w:rsidRDefault="00DD78E7">
      <w:r>
        <w:separator/>
      </w:r>
    </w:p>
  </w:endnote>
  <w:endnote w:type="continuationSeparator" w:id="0">
    <w:p w:rsidR="00DD78E7" w:rsidRDefault="00DD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2A" w:rsidRDefault="00E6022A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22A" w:rsidRDefault="00E6022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5A0A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E6022A" w:rsidRDefault="00E6022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5A0A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22A" w:rsidRDefault="00E6022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B96612" w:rsidRDefault="00B9661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E7" w:rsidRDefault="00DD78E7">
      <w:r>
        <w:separator/>
      </w:r>
    </w:p>
  </w:footnote>
  <w:footnote w:type="continuationSeparator" w:id="0">
    <w:p w:rsidR="00DD78E7" w:rsidRDefault="00DD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2A" w:rsidRDefault="00E6022A" w:rsidP="00927533">
    <w:pPr>
      <w:pStyle w:val="Nagwek"/>
      <w:jc w:val="left"/>
    </w:pPr>
  </w:p>
  <w:p w:rsidR="00E6022A" w:rsidRDefault="00E60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B4C23"/>
    <w:rsid w:val="000C176A"/>
    <w:rsid w:val="00130F55"/>
    <w:rsid w:val="00147C15"/>
    <w:rsid w:val="00165658"/>
    <w:rsid w:val="001A261F"/>
    <w:rsid w:val="001B39BA"/>
    <w:rsid w:val="00206C45"/>
    <w:rsid w:val="002164DF"/>
    <w:rsid w:val="0023654D"/>
    <w:rsid w:val="00242B2E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808CB"/>
    <w:rsid w:val="003D776F"/>
    <w:rsid w:val="00475E8A"/>
    <w:rsid w:val="004C363B"/>
    <w:rsid w:val="004D5F94"/>
    <w:rsid w:val="0052266A"/>
    <w:rsid w:val="005517E1"/>
    <w:rsid w:val="00564FF5"/>
    <w:rsid w:val="005902A3"/>
    <w:rsid w:val="005A1CB5"/>
    <w:rsid w:val="005A2B3F"/>
    <w:rsid w:val="005C2C09"/>
    <w:rsid w:val="005C6C4A"/>
    <w:rsid w:val="005E74C2"/>
    <w:rsid w:val="00611621"/>
    <w:rsid w:val="00627D28"/>
    <w:rsid w:val="00633748"/>
    <w:rsid w:val="00643E94"/>
    <w:rsid w:val="00664E77"/>
    <w:rsid w:val="00665EF5"/>
    <w:rsid w:val="0067621E"/>
    <w:rsid w:val="006B4401"/>
    <w:rsid w:val="006D1DFE"/>
    <w:rsid w:val="006F3212"/>
    <w:rsid w:val="0072306C"/>
    <w:rsid w:val="00757256"/>
    <w:rsid w:val="0076491C"/>
    <w:rsid w:val="00776C8A"/>
    <w:rsid w:val="007A5C2E"/>
    <w:rsid w:val="00827F11"/>
    <w:rsid w:val="008310B9"/>
    <w:rsid w:val="008625B0"/>
    <w:rsid w:val="00865364"/>
    <w:rsid w:val="008755FC"/>
    <w:rsid w:val="00896CB4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C3BAA"/>
    <w:rsid w:val="009E6BA6"/>
    <w:rsid w:val="009F33DB"/>
    <w:rsid w:val="00A04D69"/>
    <w:rsid w:val="00A2335B"/>
    <w:rsid w:val="00A60306"/>
    <w:rsid w:val="00A612FE"/>
    <w:rsid w:val="00A943CA"/>
    <w:rsid w:val="00AB3BD2"/>
    <w:rsid w:val="00AB5C49"/>
    <w:rsid w:val="00AC3DAD"/>
    <w:rsid w:val="00B05240"/>
    <w:rsid w:val="00B739F1"/>
    <w:rsid w:val="00B96612"/>
    <w:rsid w:val="00BC7733"/>
    <w:rsid w:val="00BF2C10"/>
    <w:rsid w:val="00C30A32"/>
    <w:rsid w:val="00C317F7"/>
    <w:rsid w:val="00C52BD8"/>
    <w:rsid w:val="00C658FC"/>
    <w:rsid w:val="00C65A0A"/>
    <w:rsid w:val="00CB1D88"/>
    <w:rsid w:val="00D04D1E"/>
    <w:rsid w:val="00D51E53"/>
    <w:rsid w:val="00DC697D"/>
    <w:rsid w:val="00DD0C45"/>
    <w:rsid w:val="00DD78E7"/>
    <w:rsid w:val="00E42C3D"/>
    <w:rsid w:val="00E45BC9"/>
    <w:rsid w:val="00E45BF0"/>
    <w:rsid w:val="00E51D5B"/>
    <w:rsid w:val="00E575D0"/>
    <w:rsid w:val="00E6022A"/>
    <w:rsid w:val="00E87B4E"/>
    <w:rsid w:val="00EC37F6"/>
    <w:rsid w:val="00ED728B"/>
    <w:rsid w:val="00EE4656"/>
    <w:rsid w:val="00EF16D3"/>
    <w:rsid w:val="00F31F40"/>
    <w:rsid w:val="00F3583C"/>
    <w:rsid w:val="00FC49B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uiPriority w:val="22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1F4F-7DB9-4718-84B9-E596AE8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5</cp:revision>
  <cp:lastPrinted>2016-09-09T10:16:00Z</cp:lastPrinted>
  <dcterms:created xsi:type="dcterms:W3CDTF">2016-10-26T07:16:00Z</dcterms:created>
  <dcterms:modified xsi:type="dcterms:W3CDTF">2016-10-28T08:00:00Z</dcterms:modified>
</cp:coreProperties>
</file>